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C969D">
      <w:pPr>
        <w:pStyle w:val="14"/>
        <w:widowControl/>
        <w:rPr>
          <w:sz w:val="40"/>
          <w:szCs w:val="28"/>
        </w:rPr>
      </w:pPr>
      <w:r>
        <w:rPr>
          <w:sz w:val="40"/>
          <w:szCs w:val="28"/>
        </w:rPr>
        <w:t>济南泉城城市更新投资有限公司</w:t>
      </w:r>
      <w:r>
        <w:rPr>
          <w:sz w:val="40"/>
          <w:szCs w:val="28"/>
        </w:rPr>
        <w:br w:type="textWrapping"/>
      </w:r>
      <w:r>
        <w:rPr>
          <w:sz w:val="40"/>
          <w:szCs w:val="28"/>
        </w:rPr>
        <w:t>2026年外包人员招聘简章</w:t>
      </w:r>
    </w:p>
    <w:p w14:paraId="25109370">
      <w:pPr>
        <w:spacing w:line="274" w:lineRule="auto"/>
        <w:rPr>
          <w:rFonts w:ascii="Arial"/>
          <w:sz w:val="21"/>
        </w:rPr>
      </w:pPr>
    </w:p>
    <w:p w14:paraId="2563CCCA">
      <w:pPr>
        <w:spacing w:line="275" w:lineRule="auto"/>
        <w:rPr>
          <w:rFonts w:ascii="Arial"/>
          <w:sz w:val="21"/>
        </w:rPr>
      </w:pPr>
    </w:p>
    <w:p w14:paraId="60EAE8E0">
      <w:pPr>
        <w:spacing w:line="245" w:lineRule="auto"/>
        <w:ind w:firstLine="480" w:firstLineChars="200"/>
        <w:rPr>
          <w:rFonts w:hint="eastAsia"/>
          <w:color w:val="121212"/>
          <w:sz w:val="24"/>
          <w:szCs w:val="24"/>
        </w:rPr>
      </w:pPr>
      <w:r>
        <w:rPr>
          <w:rFonts w:hint="eastAsia"/>
          <w:color w:val="121212"/>
          <w:sz w:val="24"/>
          <w:szCs w:val="24"/>
        </w:rPr>
        <w:t>济南泉城城市更新投资有限公司成立于2016年，是济南城市投资集团全资二级公司。于2020年2月重新变更登记注册，下设6个部室，5家全资子公司、1家控股公司。主要承担政府公益性项目建设，经营和管理；租赁住房试点项目建设和运营；从事城市更新项目建设。</w:t>
      </w:r>
    </w:p>
    <w:p w14:paraId="7B213943">
      <w:pPr>
        <w:spacing w:line="245" w:lineRule="auto"/>
        <w:ind w:firstLine="480" w:firstLineChars="200"/>
        <w:rPr>
          <w:rFonts w:hint="eastAsia"/>
          <w:color w:val="121212"/>
          <w:sz w:val="24"/>
          <w:szCs w:val="24"/>
        </w:rPr>
      </w:pPr>
      <w:r>
        <w:rPr>
          <w:rFonts w:hint="eastAsia"/>
          <w:color w:val="121212"/>
          <w:sz w:val="24"/>
          <w:szCs w:val="24"/>
        </w:rPr>
        <w:t>公司以租赁住房试点项目建设、运营和实施城市更新项目“双轮驱动”的战略为目标，深入贯彻落实国家、省市保障性租赁住房的工作部署，打通“产业策划引领城市规划”的工作思路，规划并启动了六个大型保障性租赁住房项目建设；老商埠片区一期城市更新项目已启动实施，未来将实现商埠区产业升级与品质提升；活化利用百年历史建筑成丰面粉厂，引入新媒体业态，试点打造新媒体产业园。</w:t>
      </w:r>
    </w:p>
    <w:p w14:paraId="66B04A42">
      <w:pPr>
        <w:spacing w:line="245" w:lineRule="auto"/>
        <w:ind w:firstLine="480" w:firstLineChars="200"/>
        <w:rPr>
          <w:rFonts w:ascii="Arial"/>
          <w:sz w:val="21"/>
        </w:rPr>
      </w:pPr>
      <w:r>
        <w:rPr>
          <w:rFonts w:hint="eastAsia"/>
          <w:color w:val="121212"/>
          <w:sz w:val="24"/>
          <w:szCs w:val="24"/>
        </w:rPr>
        <w:t>因公司业务发展需要，现委托济南天瑞外企人力资源服务有限公司面向社会公开招聘专业人才。具体招聘事</w:t>
      </w:r>
      <w:bookmarkStart w:id="0" w:name="_GoBack"/>
      <w:bookmarkEnd w:id="0"/>
      <w:r>
        <w:rPr>
          <w:rFonts w:hint="eastAsia"/>
          <w:color w:val="121212"/>
          <w:sz w:val="24"/>
          <w:szCs w:val="24"/>
        </w:rPr>
        <w:t>项如下：</w:t>
      </w:r>
    </w:p>
    <w:p w14:paraId="49FBEB31">
      <w:pPr>
        <w:pStyle w:val="2"/>
        <w:widowControl/>
        <w:numPr>
          <w:ilvl w:val="0"/>
          <w:numId w:val="1"/>
        </w:numPr>
        <w:topLinePunct w:val="0"/>
        <w:ind w:left="0" w:leftChars="0" w:firstLine="0" w:firstLineChars="0"/>
        <w:rPr>
          <w:rFonts w:hint="eastAsia" w:ascii="黑体" w:hAnsi="黑体" w:eastAsia="黑体" w:cs="黑体"/>
          <w:b w:val="0"/>
        </w:rPr>
      </w:pPr>
      <w:r>
        <w:t>招聘条件及招聘岗位</w:t>
      </w:r>
    </w:p>
    <w:p w14:paraId="0583539F">
      <w:pPr>
        <w:pStyle w:val="3"/>
        <w:widowControl/>
        <w:numPr>
          <w:ilvl w:val="0"/>
          <w:numId w:val="2"/>
        </w:numPr>
        <w:topLinePunct w:val="0"/>
        <w:ind w:left="0" w:leftChars="0" w:firstLine="0" w:firstLineChars="0"/>
        <w:rPr>
          <w:spacing w:val="11"/>
          <w:sz w:val="30"/>
          <w:szCs w:val="30"/>
        </w:rPr>
      </w:pPr>
      <w:r>
        <w:t>基本条件</w:t>
      </w:r>
    </w:p>
    <w:p w14:paraId="48BA56F9">
      <w:pPr>
        <w:pStyle w:val="11"/>
        <w:widowControl/>
        <w:numPr>
          <w:ilvl w:val="0"/>
          <w:numId w:val="0"/>
        </w:numPr>
        <w:topLinePunct w:val="0"/>
        <w:rPr>
          <w:color w:val="121212"/>
        </w:rPr>
      </w:pPr>
      <w:r>
        <w:rPr>
          <w:rFonts w:hint="eastAsia"/>
          <w:color w:val="121212"/>
          <w:lang w:val="en-US" w:eastAsia="zh-CN"/>
        </w:rPr>
        <w:t>1、</w:t>
      </w:r>
      <w:r>
        <w:rPr>
          <w:color w:val="121212"/>
        </w:rPr>
        <w:t>遵守国家法律、法规，品德端正，无不良行为记录；</w:t>
      </w:r>
    </w:p>
    <w:p w14:paraId="6FF42C82">
      <w:pPr>
        <w:pStyle w:val="11"/>
        <w:widowControl/>
        <w:numPr>
          <w:ilvl w:val="0"/>
          <w:numId w:val="0"/>
        </w:numPr>
        <w:topLinePunct w:val="0"/>
        <w:ind w:leftChars="200"/>
        <w:rPr>
          <w:rFonts w:hint="eastAsia"/>
          <w:color w:val="121212"/>
        </w:rPr>
      </w:pPr>
    </w:p>
    <w:p w14:paraId="4A9F649D">
      <w:pPr>
        <w:pStyle w:val="11"/>
        <w:widowControl/>
        <w:numPr>
          <w:ilvl w:val="0"/>
          <w:numId w:val="0"/>
        </w:numPr>
        <w:topLinePunct w:val="0"/>
        <w:rPr>
          <w:color w:val="121212"/>
        </w:rPr>
      </w:pPr>
      <w:r>
        <w:rPr>
          <w:rFonts w:hint="eastAsia"/>
          <w:color w:val="121212"/>
          <w:lang w:val="en-US" w:eastAsia="zh-CN"/>
        </w:rPr>
        <w:t>2、</w:t>
      </w:r>
      <w:r>
        <w:rPr>
          <w:color w:val="121212"/>
        </w:rPr>
        <w:t>政治素质好，思想品德好，遵纪守法，品行端正，爱岗敬业，有良好的协作精神和较强的组织、实践能力；</w:t>
      </w:r>
    </w:p>
    <w:p w14:paraId="24B0A143">
      <w:pPr>
        <w:pStyle w:val="11"/>
        <w:widowControl/>
        <w:numPr>
          <w:ilvl w:val="0"/>
          <w:numId w:val="0"/>
        </w:numPr>
        <w:topLinePunct w:val="0"/>
        <w:rPr>
          <w:color w:val="121212"/>
        </w:rPr>
      </w:pPr>
    </w:p>
    <w:p w14:paraId="4830DD90">
      <w:pPr>
        <w:pStyle w:val="11"/>
        <w:widowControl/>
        <w:numPr>
          <w:ilvl w:val="0"/>
          <w:numId w:val="0"/>
        </w:numPr>
        <w:topLinePunct w:val="0"/>
        <w:rPr>
          <w:color w:val="121212"/>
        </w:rPr>
      </w:pPr>
      <w:r>
        <w:rPr>
          <w:rFonts w:hint="eastAsia"/>
          <w:color w:val="121212"/>
          <w:lang w:val="en-US" w:eastAsia="zh-CN"/>
        </w:rPr>
        <w:t>3、</w:t>
      </w:r>
      <w:r>
        <w:rPr>
          <w:color w:val="121212"/>
        </w:rPr>
        <w:t>能够适应岗位需要，具备履职所需要的综合素质、专业水平，服从安排；</w:t>
      </w:r>
    </w:p>
    <w:p w14:paraId="5DFC7D98">
      <w:pPr>
        <w:pStyle w:val="11"/>
        <w:widowControl/>
        <w:numPr>
          <w:ilvl w:val="0"/>
          <w:numId w:val="0"/>
        </w:numPr>
        <w:topLinePunct w:val="0"/>
        <w:ind w:left="480" w:leftChars="0"/>
        <w:rPr>
          <w:rFonts w:hint="eastAsia"/>
          <w:color w:val="121212"/>
        </w:rPr>
      </w:pPr>
    </w:p>
    <w:p w14:paraId="56769EED">
      <w:pPr>
        <w:pStyle w:val="11"/>
        <w:widowControl/>
        <w:numPr>
          <w:ilvl w:val="0"/>
          <w:numId w:val="0"/>
        </w:numPr>
        <w:topLinePunct w:val="0"/>
        <w:rPr>
          <w:rFonts w:hint="eastAsia" w:ascii="宋体" w:hAnsi="宋体" w:eastAsia="宋体" w:cs="宋体"/>
          <w:b w:val="0"/>
          <w:color w:val="121212"/>
        </w:rPr>
      </w:pPr>
      <w:r>
        <w:rPr>
          <w:rFonts w:hint="eastAsia"/>
          <w:color w:val="121212"/>
          <w:lang w:val="en-US" w:eastAsia="zh-CN"/>
        </w:rPr>
        <w:t>4、</w:t>
      </w:r>
      <w:r>
        <w:rPr>
          <w:color w:val="121212"/>
        </w:rPr>
        <w:t>身体健康，吃苦耐劳，具有良好的心理素质。</w:t>
      </w:r>
    </w:p>
    <w:p w14:paraId="49BB96BB">
      <w:pPr>
        <w:spacing w:line="257" w:lineRule="auto"/>
        <w:rPr>
          <w:rFonts w:ascii="Arial"/>
          <w:sz w:val="21"/>
        </w:rPr>
      </w:pPr>
    </w:p>
    <w:p w14:paraId="753609DC">
      <w:pPr>
        <w:pStyle w:val="3"/>
        <w:widowControl/>
        <w:numPr>
          <w:ilvl w:val="0"/>
          <w:numId w:val="0"/>
        </w:numPr>
        <w:topLinePunct w:val="0"/>
        <w:ind w:leftChars="0"/>
      </w:pPr>
    </w:p>
    <w:p w14:paraId="65A33D0C">
      <w:pPr>
        <w:pStyle w:val="3"/>
        <w:widowControl/>
        <w:numPr>
          <w:ilvl w:val="0"/>
          <w:numId w:val="0"/>
        </w:numPr>
        <w:topLinePunct w:val="0"/>
        <w:ind w:leftChars="0"/>
        <w:rPr>
          <w:rFonts w:hint="eastAsia"/>
          <w:lang w:val="en-US" w:eastAsia="zh-CN"/>
        </w:rPr>
      </w:pPr>
    </w:p>
    <w:p w14:paraId="7FA6C3B4">
      <w:pPr>
        <w:pStyle w:val="3"/>
        <w:widowControl/>
        <w:numPr>
          <w:ilvl w:val="0"/>
          <w:numId w:val="0"/>
        </w:numPr>
        <w:topLinePunct w:val="0"/>
        <w:ind w:leftChars="0"/>
        <w:rPr>
          <w:rFonts w:hint="eastAsia"/>
          <w:lang w:val="en-US" w:eastAsia="zh-CN"/>
        </w:rPr>
      </w:pPr>
    </w:p>
    <w:p w14:paraId="107A2F59">
      <w:pPr>
        <w:pStyle w:val="3"/>
        <w:widowControl/>
        <w:numPr>
          <w:ilvl w:val="0"/>
          <w:numId w:val="0"/>
        </w:numPr>
        <w:topLinePunct w:val="0"/>
        <w:ind w:leftChars="0"/>
        <w:rPr>
          <w:rFonts w:hint="eastAsia"/>
          <w:lang w:val="en-US" w:eastAsia="zh-CN"/>
        </w:rPr>
      </w:pPr>
    </w:p>
    <w:p w14:paraId="5CFB5DA7">
      <w:pPr>
        <w:pStyle w:val="3"/>
        <w:widowControl/>
        <w:numPr>
          <w:ilvl w:val="0"/>
          <w:numId w:val="0"/>
        </w:numPr>
        <w:topLinePunct w:val="0"/>
        <w:ind w:leftChars="0"/>
        <w:rPr>
          <w:rFonts w:hint="eastAsia"/>
          <w:lang w:val="en-US" w:eastAsia="zh-CN"/>
        </w:rPr>
      </w:pPr>
    </w:p>
    <w:p w14:paraId="1B50CD6C">
      <w:pPr>
        <w:pStyle w:val="3"/>
        <w:widowControl/>
        <w:numPr>
          <w:ilvl w:val="0"/>
          <w:numId w:val="0"/>
        </w:numPr>
        <w:topLinePunct w:val="0"/>
        <w:ind w:leftChars="0"/>
        <w:rPr>
          <w:rFonts w:hint="eastAsia" w:ascii="黑体" w:hAnsi="黑体" w:eastAsia="黑体" w:cs="黑体"/>
          <w:b w:val="0"/>
        </w:rPr>
      </w:pPr>
      <w:r>
        <w:rPr>
          <w:rFonts w:hint="eastAsia"/>
          <w:lang w:val="en-US" w:eastAsia="zh-CN"/>
        </w:rPr>
        <w:t>（二）、</w:t>
      </w:r>
      <w:r>
        <w:t>招聘岗位</w:t>
      </w:r>
    </w:p>
    <w:p w14:paraId="5C9B8E00">
      <w:r>
        <w:drawing>
          <wp:anchor distT="0" distB="0" distL="114300" distR="114300" simplePos="0" relativeHeight="251660288" behindDoc="1" locked="0" layoutInCell="1" allowOverlap="1">
            <wp:simplePos x="0" y="0"/>
            <wp:positionH relativeFrom="column">
              <wp:posOffset>-504825</wp:posOffset>
            </wp:positionH>
            <wp:positionV relativeFrom="paragraph">
              <wp:posOffset>14605</wp:posOffset>
            </wp:positionV>
            <wp:extent cx="6161405" cy="3263900"/>
            <wp:effectExtent l="0" t="0" r="10795" b="1270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6161405" cy="3263900"/>
                    </a:xfrm>
                    <a:prstGeom prst="rect">
                      <a:avLst/>
                    </a:prstGeom>
                    <a:noFill/>
                    <a:ln>
                      <a:noFill/>
                    </a:ln>
                  </pic:spPr>
                </pic:pic>
              </a:graphicData>
            </a:graphic>
          </wp:anchor>
        </w:drawing>
      </w:r>
    </w:p>
    <w:p w14:paraId="49641993"/>
    <w:p w14:paraId="00973412"/>
    <w:p w14:paraId="298A38D9"/>
    <w:p w14:paraId="1BC09DD9"/>
    <w:p w14:paraId="2A465058"/>
    <w:p w14:paraId="24FF879A"/>
    <w:p w14:paraId="52E9DC67"/>
    <w:p w14:paraId="531DF9F0"/>
    <w:p w14:paraId="4D050392"/>
    <w:p w14:paraId="43A3F8FA"/>
    <w:p w14:paraId="3F56CC0F"/>
    <w:p w14:paraId="5FB7AF0B"/>
    <w:p w14:paraId="3638DDBD">
      <w:pPr>
        <w:rPr>
          <w:rFonts w:hint="eastAsia"/>
        </w:rPr>
      </w:pPr>
    </w:p>
    <w:p w14:paraId="496343E7">
      <w:pPr>
        <w:pStyle w:val="11"/>
        <w:numPr>
          <w:ilvl w:val="0"/>
          <w:numId w:val="0"/>
        </w:numPr>
        <w:kinsoku w:val="0"/>
        <w:autoSpaceDE w:val="0"/>
        <w:autoSpaceDN w:val="0"/>
        <w:adjustRightInd w:val="0"/>
        <w:snapToGrid w:val="0"/>
        <w:spacing w:before="97" w:line="228" w:lineRule="auto"/>
        <w:jc w:val="left"/>
        <w:textAlignment w:val="baseline"/>
        <w:rPr>
          <w:spacing w:val="11"/>
          <w:sz w:val="30"/>
          <w:szCs w:val="30"/>
        </w:rPr>
      </w:pPr>
    </w:p>
    <w:p w14:paraId="33863F66">
      <w:pPr>
        <w:pStyle w:val="2"/>
        <w:widowControl/>
        <w:numPr>
          <w:ilvl w:val="0"/>
          <w:numId w:val="0"/>
        </w:numPr>
        <w:topLinePunct w:val="0"/>
        <w:ind w:leftChars="0"/>
        <w:rPr>
          <w:rFonts w:hint="eastAsia" w:ascii="黑体" w:hAnsi="黑体" w:eastAsia="黑体" w:cs="黑体"/>
          <w:b w:val="0"/>
        </w:rPr>
      </w:pPr>
    </w:p>
    <w:p w14:paraId="4681546B">
      <w:pPr>
        <w:pStyle w:val="2"/>
        <w:widowControl/>
        <w:numPr>
          <w:ilvl w:val="0"/>
          <w:numId w:val="0"/>
        </w:numPr>
        <w:topLinePunct w:val="0"/>
        <w:ind w:leftChars="0"/>
        <w:rPr>
          <w:rFonts w:hint="eastAsia"/>
          <w:lang w:val="en-US" w:eastAsia="zh-CN"/>
        </w:rPr>
      </w:pPr>
    </w:p>
    <w:p w14:paraId="56B8BF58">
      <w:pPr>
        <w:pStyle w:val="2"/>
        <w:widowControl/>
        <w:numPr>
          <w:ilvl w:val="0"/>
          <w:numId w:val="0"/>
        </w:numPr>
        <w:topLinePunct w:val="0"/>
        <w:ind w:leftChars="0"/>
        <w:rPr>
          <w:rFonts w:hint="eastAsia" w:ascii="黑体" w:hAnsi="黑体" w:eastAsia="黑体" w:cs="黑体"/>
          <w:b w:val="0"/>
        </w:rPr>
      </w:pPr>
      <w:r>
        <w:rPr>
          <w:rFonts w:hint="eastAsia"/>
          <w:lang w:val="en-US" w:eastAsia="zh-CN"/>
        </w:rPr>
        <w:t>二、</w:t>
      </w:r>
      <w:r>
        <w:t>报名和资格审查</w:t>
      </w:r>
    </w:p>
    <w:p w14:paraId="4B83D984">
      <w:pPr>
        <w:pStyle w:val="3"/>
        <w:widowControl/>
        <w:numPr>
          <w:ilvl w:val="0"/>
          <w:numId w:val="3"/>
        </w:numPr>
        <w:topLinePunct w:val="0"/>
        <w:ind w:left="0" w:leftChars="0" w:firstLine="0" w:firstLineChars="0"/>
        <w:rPr>
          <w:rFonts w:hint="eastAsia" w:ascii="黑体" w:hAnsi="黑体" w:eastAsia="黑体" w:cs="黑体"/>
          <w:b w:val="0"/>
        </w:rPr>
      </w:pPr>
      <w:r>
        <w:t>时间</w:t>
      </w:r>
    </w:p>
    <w:p w14:paraId="579DA259">
      <w:pPr>
        <w:pStyle w:val="11"/>
        <w:widowControl/>
      </w:pPr>
      <w:r>
        <w:t>报名时间：2026 年 1月2</w:t>
      </w:r>
      <w:r>
        <w:rPr>
          <w:rFonts w:hint="eastAsia"/>
          <w:lang w:val="en-US" w:eastAsia="zh-CN"/>
        </w:rPr>
        <w:t>8</w:t>
      </w:r>
      <w:r>
        <w:t xml:space="preserve">日-1月 </w:t>
      </w:r>
      <w:r>
        <w:rPr>
          <w:rFonts w:hint="eastAsia"/>
          <w:lang w:val="en-US" w:eastAsia="zh-CN"/>
        </w:rPr>
        <w:t>29</w:t>
      </w:r>
      <w:r>
        <w:t>日 9:00— 17:00</w:t>
      </w:r>
    </w:p>
    <w:p w14:paraId="618E9AE0">
      <w:pPr>
        <w:pStyle w:val="11"/>
        <w:widowControl/>
        <w:rPr>
          <w:color w:val="121212"/>
        </w:rPr>
      </w:pPr>
      <w:r>
        <w:rPr>
          <w:color w:val="121212"/>
        </w:rPr>
        <w:t>报名地点：济南天瑞外企人力资源服务有限公司</w:t>
      </w:r>
    </w:p>
    <w:p w14:paraId="159791C5">
      <w:pPr>
        <w:pStyle w:val="11"/>
        <w:widowControl/>
      </w:pPr>
      <w:r>
        <w:t>联系人：侯老师  马老师</w:t>
      </w:r>
    </w:p>
    <w:p w14:paraId="4A1237C8">
      <w:pPr>
        <w:pStyle w:val="11"/>
        <w:widowControl/>
      </w:pPr>
      <w:r>
        <w:t xml:space="preserve">联系电话：87987967 </w:t>
      </w:r>
      <w:r>
        <w:rPr>
          <w:rFonts w:hint="eastAsia"/>
          <w:lang w:eastAsia="zh-CN"/>
        </w:rPr>
        <w:t>；</w:t>
      </w:r>
      <w:r>
        <w:t>87037006</w:t>
      </w:r>
    </w:p>
    <w:p w14:paraId="0552AB19">
      <w:pPr>
        <w:pStyle w:val="11"/>
        <w:rPr>
          <w:rFonts w:ascii="Segoe UI" w:hAnsi="Segoe UI" w:eastAsia="Segoe UI" w:cs="Segoe UI"/>
          <w:i w:val="0"/>
          <w:iCs w:val="0"/>
          <w:caps w:val="0"/>
          <w:color w:val="21293A"/>
          <w:spacing w:val="0"/>
          <w:sz w:val="24"/>
          <w:szCs w:val="24"/>
          <w:shd w:val="clear" w:fill="FFFFFF"/>
        </w:rPr>
      </w:pPr>
      <w:r>
        <w:t>正式报名须携带相关材料到现场提交查验， 同时提交电子版资料发送至电子邮箱：</w:t>
      </w:r>
      <w:r>
        <w:rPr>
          <w:rFonts w:ascii="Segoe UI" w:hAnsi="Segoe UI" w:eastAsia="Segoe UI" w:cs="Segoe UI"/>
          <w:i w:val="0"/>
          <w:iCs w:val="0"/>
          <w:caps w:val="0"/>
          <w:color w:val="21293A"/>
          <w:spacing w:val="0"/>
          <w:sz w:val="24"/>
          <w:szCs w:val="24"/>
          <w:shd w:val="clear" w:fill="FFFFFF"/>
        </w:rPr>
        <w:fldChar w:fldCharType="begin"/>
      </w:r>
      <w:r>
        <w:rPr>
          <w:rFonts w:ascii="Segoe UI" w:hAnsi="Segoe UI" w:eastAsia="Segoe UI" w:cs="Segoe UI"/>
          <w:i w:val="0"/>
          <w:iCs w:val="0"/>
          <w:caps w:val="0"/>
          <w:color w:val="21293A"/>
          <w:spacing w:val="0"/>
          <w:sz w:val="24"/>
          <w:szCs w:val="24"/>
          <w:shd w:val="clear" w:fill="FFFFFF"/>
        </w:rPr>
        <w:instrText xml:space="preserve"> HYPERLINK "mailto:jncsgxzp@163.com" </w:instrText>
      </w:r>
      <w:r>
        <w:rPr>
          <w:rFonts w:ascii="Segoe UI" w:hAnsi="Segoe UI" w:eastAsia="Segoe UI" w:cs="Segoe UI"/>
          <w:i w:val="0"/>
          <w:iCs w:val="0"/>
          <w:caps w:val="0"/>
          <w:color w:val="21293A"/>
          <w:spacing w:val="0"/>
          <w:sz w:val="24"/>
          <w:szCs w:val="24"/>
          <w:shd w:val="clear" w:fill="FFFFFF"/>
        </w:rPr>
        <w:fldChar w:fldCharType="separate"/>
      </w:r>
      <w:r>
        <w:rPr>
          <w:rStyle w:val="17"/>
          <w:rFonts w:ascii="Segoe UI" w:hAnsi="Segoe UI" w:eastAsia="Segoe UI" w:cs="Segoe UI"/>
          <w:i w:val="0"/>
          <w:iCs w:val="0"/>
          <w:caps w:val="0"/>
          <w:spacing w:val="0"/>
          <w:sz w:val="24"/>
          <w:szCs w:val="24"/>
          <w:shd w:val="clear" w:fill="FFFFFF"/>
        </w:rPr>
        <w:t>jncsgxzp@163.com</w:t>
      </w:r>
      <w:r>
        <w:rPr>
          <w:rFonts w:ascii="Segoe UI" w:hAnsi="Segoe UI" w:eastAsia="Segoe UI" w:cs="Segoe UI"/>
          <w:i w:val="0"/>
          <w:iCs w:val="0"/>
          <w:caps w:val="0"/>
          <w:color w:val="21293A"/>
          <w:spacing w:val="0"/>
          <w:sz w:val="24"/>
          <w:szCs w:val="24"/>
          <w:shd w:val="clear" w:fill="FFFFFF"/>
        </w:rPr>
        <w:fldChar w:fldCharType="end"/>
      </w:r>
    </w:p>
    <w:p w14:paraId="14C98F1D">
      <w:pPr>
        <w:pStyle w:val="11"/>
        <w:rPr>
          <w:rFonts w:hint="eastAsia"/>
          <w:lang w:val="en-US" w:eastAsia="zh-CN"/>
        </w:rPr>
      </w:pPr>
      <w:r>
        <w:t>（电子资料仅用于存档备查，不作为报名资料）报名表扫描下方二维码</w:t>
      </w:r>
      <w:r>
        <w:rPr>
          <w:rFonts w:hint="eastAsia"/>
          <w:lang w:val="en-US" w:eastAsia="zh-CN"/>
        </w:rPr>
        <w:t>填写</w:t>
      </w:r>
    </w:p>
    <w:p w14:paraId="4C00E11F">
      <w:pPr>
        <w:pStyle w:val="11"/>
      </w:pPr>
      <w:r>
        <w:t>官网：</w:t>
      </w:r>
      <w:r>
        <w:fldChar w:fldCharType="begin"/>
      </w:r>
      <w:r>
        <w:instrText xml:space="preserve"> HYPERLINK "http://www.tianruihr.com/" </w:instrText>
      </w:r>
      <w:r>
        <w:fldChar w:fldCharType="separate"/>
      </w:r>
      <w:r>
        <w:rPr>
          <w:color w:val="0000FF"/>
          <w:u w:val="single" w:color="auto"/>
        </w:rPr>
        <w:t>http://www.tianruihr.com/</w:t>
      </w:r>
      <w:r>
        <w:rPr>
          <w:color w:val="0000FF"/>
          <w:u w:val="single" w:color="auto"/>
        </w:rPr>
        <w:fldChar w:fldCharType="end"/>
      </w:r>
    </w:p>
    <w:p w14:paraId="346AD060">
      <w:pPr>
        <w:pStyle w:val="3"/>
        <w:widowControl/>
        <w:numPr>
          <w:ilvl w:val="0"/>
          <w:numId w:val="3"/>
        </w:numPr>
        <w:topLinePunct w:val="0"/>
        <w:ind w:left="0" w:leftChars="0" w:firstLine="0" w:firstLineChars="0"/>
        <w:rPr>
          <w:rFonts w:hint="eastAsia" w:ascii="黑体" w:hAnsi="黑体" w:eastAsia="黑体" w:cs="黑体"/>
          <w:b w:val="0"/>
        </w:rPr>
      </w:pPr>
      <w:r>
        <w:t>报名材料</w:t>
      </w:r>
    </w:p>
    <w:p w14:paraId="31799D4E">
      <w:pPr>
        <w:pStyle w:val="11"/>
      </w:pPr>
      <w:r>
        <w:t>《济南泉城城市更新投资有限公司年外包员工招聘报名表》 、本人身份证、相关证明材料。相关证明材料主要包括：有效期内的学信网教育部学历证书电子注册备案表（下载 PDF 版打印可扫码验证） ； 国家承认的毕业证及学位证书；工作经验证明 （不限于单位盖章的在职证明或离职证明、社保缴费证明、 合同等相关证明材料）；无犯罪记录证明（可在“ 爱山东”app 上申请） ；相关技能、资格证书等。上述所有证件及相关材料均需交验原件并提供复印件留存。</w:t>
      </w:r>
    </w:p>
    <w:p w14:paraId="4A54B68E">
      <w:pPr>
        <w:spacing w:line="227" w:lineRule="auto"/>
        <w:rPr>
          <w:sz w:val="30"/>
          <w:szCs w:val="30"/>
        </w:rPr>
      </w:pPr>
    </w:p>
    <w:p w14:paraId="1EF63321">
      <w:pPr>
        <w:pStyle w:val="2"/>
        <w:widowControl/>
        <w:numPr>
          <w:ilvl w:val="0"/>
          <w:numId w:val="0"/>
        </w:numPr>
        <w:topLinePunct w:val="0"/>
        <w:ind w:leftChars="0"/>
        <w:rPr>
          <w:rFonts w:ascii="微软雅黑" w:hAnsi="微软雅黑" w:eastAsia="微软雅黑" w:cs="微软雅黑"/>
          <w:color w:val="auto"/>
          <w:spacing w:val="-15"/>
          <w:w w:val="96"/>
          <w:position w:val="-2"/>
          <w:sz w:val="35"/>
          <w:szCs w:val="35"/>
        </w:rPr>
      </w:pPr>
      <w:r>
        <w:rPr>
          <w:rFonts w:hint="eastAsia"/>
          <w:lang w:val="en-US" w:eastAsia="zh-CN"/>
        </w:rPr>
        <w:t>三、</w:t>
      </w:r>
      <w:r>
        <w:t>招聘方法</w:t>
      </w:r>
    </w:p>
    <w:p w14:paraId="54C522E5">
      <w:pPr>
        <w:pStyle w:val="11"/>
      </w:pPr>
      <w:r>
        <w:t>根据报名情况,符合招聘条件的人员直接进行面试。所 有招聘通知及招聘环节另行通知。</w:t>
      </w:r>
    </w:p>
    <w:p w14:paraId="6519156A">
      <w:pPr>
        <w:pStyle w:val="2"/>
        <w:widowControl/>
        <w:numPr>
          <w:ilvl w:val="0"/>
          <w:numId w:val="0"/>
        </w:numPr>
        <w:topLinePunct w:val="0"/>
        <w:ind w:leftChars="0"/>
        <w:rPr>
          <w:rFonts w:hint="eastAsia" w:ascii="黑体" w:hAnsi="黑体" w:eastAsia="黑体" w:cs="黑体"/>
          <w:b w:val="0"/>
        </w:rPr>
      </w:pPr>
      <w:r>
        <w:rPr>
          <w:rFonts w:hint="eastAsia"/>
          <w:lang w:val="en-US" w:eastAsia="zh-CN"/>
        </w:rPr>
        <w:t>四、</w:t>
      </w:r>
      <w:r>
        <w:t>考核体检</w:t>
      </w:r>
    </w:p>
    <w:p w14:paraId="08ED7F23">
      <w:pPr>
        <w:pStyle w:val="11"/>
      </w:pPr>
      <w:r>
        <w:t>符合应聘条件的人员在接到《体检通知》后，按规定的时间.地点参加体检。体检时间：另行通知。</w:t>
      </w:r>
    </w:p>
    <w:p w14:paraId="39708CB2">
      <w:pPr>
        <w:pStyle w:val="2"/>
        <w:widowControl/>
        <w:numPr>
          <w:ilvl w:val="0"/>
          <w:numId w:val="0"/>
        </w:numPr>
        <w:topLinePunct w:val="0"/>
        <w:ind w:leftChars="0"/>
        <w:rPr>
          <w:rFonts w:hint="eastAsia" w:ascii="黑体" w:hAnsi="黑体" w:eastAsia="黑体" w:cs="黑体"/>
          <w:b w:val="0"/>
        </w:rPr>
      </w:pPr>
      <w:r>
        <w:rPr>
          <w:rFonts w:hint="eastAsia"/>
          <w:lang w:val="en-US" w:eastAsia="zh-CN"/>
        </w:rPr>
        <w:t>五、</w:t>
      </w:r>
      <w:r>
        <w:t>公示录用</w:t>
      </w:r>
    </w:p>
    <w:p w14:paraId="0C3E2727">
      <w:pPr>
        <w:pStyle w:val="11"/>
        <w:rPr>
          <w:rFonts w:ascii="微软雅黑" w:hAnsi="微软雅黑" w:eastAsia="微软雅黑" w:cs="微软雅黑"/>
          <w:color w:val="auto"/>
          <w:spacing w:val="-14"/>
          <w:w w:val="95"/>
          <w:position w:val="-2"/>
          <w:sz w:val="35"/>
          <w:szCs w:val="35"/>
        </w:rPr>
      </w:pPr>
      <w:r>
        <w:t>对应聘人员进行考核合格后，录用人员在天瑞官网进行公示，公示期 2 天。</w:t>
      </w:r>
    </w:p>
    <w:p w14:paraId="21DD740E">
      <w:pPr>
        <w:pStyle w:val="2"/>
        <w:widowControl/>
        <w:numPr>
          <w:ilvl w:val="0"/>
          <w:numId w:val="0"/>
        </w:numPr>
        <w:topLinePunct w:val="0"/>
        <w:ind w:leftChars="0"/>
        <w:rPr>
          <w:rFonts w:hint="eastAsia" w:ascii="黑体" w:hAnsi="黑体" w:eastAsia="黑体" w:cs="黑体"/>
          <w:b w:val="0"/>
        </w:rPr>
      </w:pPr>
      <w:r>
        <w:rPr>
          <w:rFonts w:hint="eastAsia"/>
          <w:lang w:val="en-US" w:eastAsia="zh-CN"/>
        </w:rPr>
        <w:t>六、</w:t>
      </w:r>
      <w:r>
        <w:t>招聘纪律</w:t>
      </w:r>
    </w:p>
    <w:p w14:paraId="64B8B64B">
      <w:pPr>
        <w:pStyle w:val="11"/>
      </w:pPr>
      <w:r>
        <w:t>整个招聘过程严格执行公开、公正、公平的原则，在 招聘过程任何环节中如发现录用人员有隐瞒事实情况的， 经核实取消应聘或录用资格。对违反公开招聘纪律的应聘人员和工作人员，将按照有关规定处理。</w:t>
      </w:r>
    </w:p>
    <w:p w14:paraId="21919BA4">
      <w:pPr>
        <w:pStyle w:val="2"/>
        <w:widowControl/>
        <w:numPr>
          <w:ilvl w:val="0"/>
          <w:numId w:val="0"/>
        </w:numPr>
        <w:topLinePunct w:val="0"/>
        <w:ind w:leftChars="0"/>
        <w:rPr>
          <w:rFonts w:hint="eastAsia" w:ascii="黑体" w:hAnsi="黑体" w:eastAsia="黑体" w:cs="黑体"/>
          <w:b w:val="0"/>
        </w:rPr>
      </w:pPr>
      <w:r>
        <w:rPr>
          <w:rFonts w:hint="eastAsia"/>
          <w:lang w:val="en-US" w:eastAsia="zh-CN"/>
        </w:rPr>
        <w:t>七、</w:t>
      </w:r>
      <w:r>
        <w:t>注意事项</w:t>
      </w:r>
    </w:p>
    <w:p w14:paraId="637FDA76">
      <w:pPr>
        <w:pStyle w:val="11"/>
        <w:numPr>
          <w:ilvl w:val="0"/>
          <w:numId w:val="4"/>
        </w:numPr>
        <w:topLinePunct w:val="0"/>
        <w:ind w:left="0" w:leftChars="0" w:firstLine="480" w:firstLineChars="0"/>
        <w:rPr>
          <w:sz w:val="30"/>
          <w:szCs w:val="30"/>
        </w:rPr>
      </w:pPr>
      <w:r>
        <w:t>请应聘人员在招聘期间保持通讯畅通，如因应聘人员单方面因素，未取得联系的天瑞公司概不负责。</w:t>
      </w:r>
    </w:p>
    <w:p w14:paraId="7F9A0167">
      <w:pPr>
        <w:pStyle w:val="11"/>
        <w:numPr>
          <w:ilvl w:val="0"/>
          <w:numId w:val="4"/>
        </w:numPr>
        <w:topLinePunct w:val="0"/>
        <w:ind w:left="0" w:leftChars="0" w:firstLine="480" w:firstLineChars="0"/>
        <w:rPr>
          <w:rFonts w:ascii="Arial"/>
          <w:sz w:val="21"/>
        </w:rPr>
      </w:pPr>
      <w:r>
        <w:t>公司有权根据岗位需求变化及报名情况等因素， 调整、核减或取消个别岗位的招聘工作，并对本次招聘享有最终解释权。</w:t>
      </w:r>
    </w:p>
    <w:p w14:paraId="5864700F">
      <w:pPr>
        <w:pStyle w:val="11"/>
        <w:numPr>
          <w:ilvl w:val="0"/>
          <w:numId w:val="4"/>
        </w:numPr>
        <w:topLinePunct w:val="0"/>
        <w:ind w:left="0" w:leftChars="0" w:firstLine="480" w:firstLineChars="0"/>
      </w:pPr>
      <w:r>
        <w:t>本次招聘不收取任何费用 、不授权任何机构进行培训，请提高警惕，谨防受骗。</w:t>
      </w:r>
    </w:p>
    <w:p w14:paraId="7B719B3A">
      <w:pPr>
        <w:pStyle w:val="11"/>
        <w:ind w:left="0" w:leftChars="0" w:firstLine="960" w:firstLineChars="400"/>
      </w:pPr>
      <w:r>
        <w:t>本次招聘最终解释权归济南天瑞外企人力资源服务有限公司所有。</w:t>
      </w:r>
    </w:p>
    <w:p w14:paraId="2977D42B">
      <w:pPr>
        <w:rPr>
          <w:rFonts w:ascii="Arial"/>
          <w:sz w:val="21"/>
        </w:rPr>
      </w:pPr>
      <w:r>
        <w:rPr>
          <w:rFonts w:hint="eastAsia" w:ascii="Times New Roman" w:hAnsi="Times New Roman" w:eastAsia="宋体" w:cs="Times New Roman"/>
          <w:sz w:val="24"/>
          <w:szCs w:val="24"/>
          <w:lang w:eastAsia="zh-CN"/>
        </w:rPr>
        <w:drawing>
          <wp:anchor distT="0" distB="0" distL="114300" distR="114300" simplePos="0" relativeHeight="251659264" behindDoc="1" locked="0" layoutInCell="1" allowOverlap="1">
            <wp:simplePos x="0" y="0"/>
            <wp:positionH relativeFrom="column">
              <wp:posOffset>-452755</wp:posOffset>
            </wp:positionH>
            <wp:positionV relativeFrom="paragraph">
              <wp:posOffset>1270</wp:posOffset>
            </wp:positionV>
            <wp:extent cx="1738630" cy="1738630"/>
            <wp:effectExtent l="0" t="0" r="13970" b="13970"/>
            <wp:wrapNone/>
            <wp:docPr id="1" name="图片 1" descr="01ad38ec96b5b8dc555d039b0a696c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ad38ec96b5b8dc555d039b0a696c94"/>
                    <pic:cNvPicPr>
                      <a:picLocks noChangeAspect="1"/>
                    </pic:cNvPicPr>
                  </pic:nvPicPr>
                  <pic:blipFill>
                    <a:blip r:embed="rId9"/>
                    <a:stretch>
                      <a:fillRect/>
                    </a:stretch>
                  </pic:blipFill>
                  <pic:spPr>
                    <a:xfrm>
                      <a:off x="0" y="0"/>
                      <a:ext cx="1738630" cy="1738630"/>
                    </a:xfrm>
                    <a:prstGeom prst="rect">
                      <a:avLst/>
                    </a:prstGeom>
                  </pic:spPr>
                </pic:pic>
              </a:graphicData>
            </a:graphic>
          </wp:anchor>
        </w:drawing>
      </w:r>
    </w:p>
    <w:p w14:paraId="5EBA44C6">
      <w:pPr>
        <w:rPr>
          <w:rFonts w:ascii="Arial"/>
          <w:sz w:val="21"/>
        </w:rPr>
      </w:pPr>
    </w:p>
    <w:p w14:paraId="7B07013B">
      <w:pPr>
        <w:spacing w:line="241" w:lineRule="auto"/>
        <w:rPr>
          <w:rFonts w:ascii="Arial"/>
          <w:sz w:val="21"/>
        </w:rPr>
      </w:pPr>
    </w:p>
    <w:p w14:paraId="2A22DD68">
      <w:pPr>
        <w:spacing w:line="241" w:lineRule="auto"/>
        <w:rPr>
          <w:rFonts w:ascii="Arial"/>
          <w:sz w:val="21"/>
        </w:rPr>
      </w:pPr>
    </w:p>
    <w:p w14:paraId="233E1484">
      <w:pPr>
        <w:pStyle w:val="11"/>
        <w:spacing w:before="98" w:line="866" w:lineRule="exact"/>
        <w:ind w:left="2957"/>
        <w:jc w:val="right"/>
        <w:rPr>
          <w:rFonts w:ascii="Times New Roman" w:hAnsi="Times New Roman" w:eastAsia="宋体" w:cs="Times New Roman"/>
          <w:sz w:val="24"/>
          <w:szCs w:val="24"/>
        </w:rPr>
      </w:pPr>
      <w:r>
        <w:rPr>
          <w:rFonts w:ascii="Times New Roman" w:hAnsi="Times New Roman" w:eastAsia="宋体" w:cs="Times New Roman"/>
          <w:spacing w:val="15"/>
          <w:position w:val="43"/>
          <w:sz w:val="24"/>
          <w:szCs w:val="24"/>
        </w:rPr>
        <w:t>济南天瑞外企人力资源服务有限公司</w:t>
      </w:r>
    </w:p>
    <w:p w14:paraId="56321D24">
      <w:pPr>
        <w:pStyle w:val="11"/>
        <w:spacing w:before="1" w:line="228" w:lineRule="auto"/>
        <w:ind w:left="5582"/>
        <w:jc w:val="right"/>
        <w:rPr>
          <w:rFonts w:ascii="Times New Roman" w:hAnsi="Times New Roman" w:eastAsia="宋体" w:cs="Times New Roman"/>
          <w:sz w:val="24"/>
          <w:szCs w:val="24"/>
        </w:rPr>
      </w:pPr>
      <w:r>
        <w:rPr>
          <w:rFonts w:ascii="Times New Roman" w:hAnsi="Times New Roman" w:eastAsia="宋体" w:cs="Times New Roman"/>
          <w:spacing w:val="-10"/>
          <w:sz w:val="24"/>
          <w:szCs w:val="24"/>
        </w:rPr>
        <w:t>202</w:t>
      </w:r>
      <w:r>
        <w:rPr>
          <w:rFonts w:hint="eastAsia" w:ascii="Times New Roman" w:hAnsi="Times New Roman" w:eastAsia="宋体" w:cs="Times New Roman"/>
          <w:spacing w:val="-10"/>
          <w:sz w:val="24"/>
          <w:szCs w:val="24"/>
          <w:lang w:val="en-US" w:eastAsia="zh-CN"/>
        </w:rPr>
        <w:t>6</w:t>
      </w:r>
      <w:r>
        <w:rPr>
          <w:rFonts w:ascii="Times New Roman" w:hAnsi="Times New Roman" w:eastAsia="宋体" w:cs="Times New Roman"/>
          <w:spacing w:val="-10"/>
          <w:sz w:val="24"/>
          <w:szCs w:val="24"/>
        </w:rPr>
        <w:t>年</w:t>
      </w:r>
      <w:r>
        <w:rPr>
          <w:rFonts w:hint="eastAsia" w:ascii="Times New Roman" w:hAnsi="Times New Roman" w:eastAsia="宋体" w:cs="Times New Roman"/>
          <w:spacing w:val="-35"/>
          <w:sz w:val="24"/>
          <w:szCs w:val="24"/>
          <w:lang w:val="en-US" w:eastAsia="zh-CN"/>
        </w:rPr>
        <w:t>1月</w:t>
      </w:r>
      <w:r>
        <w:rPr>
          <w:rFonts w:hint="eastAsia" w:cs="Times New Roman"/>
          <w:spacing w:val="-10"/>
          <w:sz w:val="24"/>
          <w:szCs w:val="24"/>
          <w:lang w:val="en-US" w:eastAsia="zh-CN"/>
        </w:rPr>
        <w:t>28</w:t>
      </w:r>
      <w:r>
        <w:rPr>
          <w:rFonts w:ascii="Times New Roman" w:hAnsi="Times New Roman" w:eastAsia="宋体" w:cs="Times New Roman"/>
          <w:spacing w:val="-10"/>
          <w:sz w:val="24"/>
          <w:szCs w:val="24"/>
        </w:rPr>
        <w:t>日</w:t>
      </w:r>
    </w:p>
    <w:p w14:paraId="547A15CA">
      <w:pPr>
        <w:spacing w:line="228" w:lineRule="auto"/>
        <w:rPr>
          <w:sz w:val="30"/>
          <w:szCs w:val="30"/>
        </w:rPr>
      </w:pPr>
    </w:p>
    <w:p w14:paraId="0F476366">
      <w:pPr>
        <w:spacing w:line="228" w:lineRule="auto"/>
        <w:rPr>
          <w:rFonts w:hint="eastAsia" w:eastAsia="宋体"/>
          <w:sz w:val="30"/>
          <w:szCs w:val="30"/>
          <w:lang w:eastAsia="zh-CN"/>
        </w:rPr>
        <w:sectPr>
          <w:pgSz w:w="11906" w:h="16840"/>
          <w:pgMar w:top="1413" w:right="1785" w:bottom="400" w:left="1785" w:header="0" w:footer="0" w:gutter="0"/>
          <w:cols w:space="720" w:num="1"/>
        </w:sectPr>
      </w:pPr>
    </w:p>
    <w:p w14:paraId="21EBBEDE">
      <w:pPr>
        <w:pStyle w:val="11"/>
        <w:spacing w:before="1" w:line="225" w:lineRule="auto"/>
        <w:ind w:left="57"/>
        <w:rPr>
          <w:rFonts w:ascii="Arial"/>
          <w:sz w:val="21"/>
        </w:rPr>
      </w:pPr>
    </w:p>
    <w:sectPr>
      <w:headerReference r:id="rId5" w:type="default"/>
      <w:footerReference r:id="rId6" w:type="default"/>
      <w:pgSz w:w="11906" w:h="16840"/>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912DA">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EA56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E905D"/>
    <w:multiLevelType w:val="singleLevel"/>
    <w:tmpl w:val="A6CE905D"/>
    <w:lvl w:ilvl="0" w:tentative="0">
      <w:start w:val="1"/>
      <w:numFmt w:val="chineseCounting"/>
      <w:suff w:val="nothing"/>
      <w:lvlText w:val="（%1）"/>
      <w:lvlJc w:val="left"/>
      <w:pPr>
        <w:ind w:left="0" w:firstLine="0"/>
      </w:pPr>
      <w:rPr>
        <w:rFonts w:hint="eastAsia"/>
      </w:rPr>
    </w:lvl>
  </w:abstractNum>
  <w:abstractNum w:abstractNumId="1">
    <w:nsid w:val="A9C5E760"/>
    <w:multiLevelType w:val="singleLevel"/>
    <w:tmpl w:val="A9C5E760"/>
    <w:lvl w:ilvl="0" w:tentative="0">
      <w:start w:val="1"/>
      <w:numFmt w:val="decimal"/>
      <w:suff w:val="nothing"/>
      <w:lvlText w:val="%1、"/>
      <w:lvlJc w:val="left"/>
      <w:pPr>
        <w:ind w:left="0" w:firstLine="480"/>
      </w:pPr>
      <w:rPr>
        <w:rFonts w:hint="default"/>
      </w:rPr>
    </w:lvl>
  </w:abstractNum>
  <w:abstractNum w:abstractNumId="2">
    <w:nsid w:val="AC9C0545"/>
    <w:multiLevelType w:val="singleLevel"/>
    <w:tmpl w:val="AC9C0545"/>
    <w:lvl w:ilvl="0" w:tentative="0">
      <w:start w:val="1"/>
      <w:numFmt w:val="chineseCounting"/>
      <w:suff w:val="nothing"/>
      <w:lvlText w:val="（%1）"/>
      <w:lvlJc w:val="left"/>
      <w:pPr>
        <w:ind w:left="0" w:firstLine="0"/>
      </w:pPr>
      <w:rPr>
        <w:rFonts w:hint="eastAsia"/>
      </w:rPr>
    </w:lvl>
  </w:abstractNum>
  <w:abstractNum w:abstractNumId="3">
    <w:nsid w:val="B2E9C1A5"/>
    <w:multiLevelType w:val="singleLevel"/>
    <w:tmpl w:val="B2E9C1A5"/>
    <w:lvl w:ilvl="0" w:tentative="0">
      <w:start w:val="1"/>
      <w:numFmt w:val="chineseCounting"/>
      <w:suff w:val="nothing"/>
      <w:lvlText w:val="%1、"/>
      <w:lvlJc w:val="left"/>
      <w:pPr>
        <w:ind w:left="0" w:firstLine="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mZmMDcwM2JjMmE1MDVmOGI2NWRlMjJlMDY1NDY0MTQifQ=="/>
  </w:docVars>
  <w:rsids>
    <w:rsidRoot w:val="00000000"/>
    <w:rsid w:val="03EE0A21"/>
    <w:rsid w:val="084560A8"/>
    <w:rsid w:val="0913264A"/>
    <w:rsid w:val="0A742C74"/>
    <w:rsid w:val="0CC53C5B"/>
    <w:rsid w:val="0E43308A"/>
    <w:rsid w:val="130C4392"/>
    <w:rsid w:val="17D17316"/>
    <w:rsid w:val="18FF78BA"/>
    <w:rsid w:val="1A420699"/>
    <w:rsid w:val="1D3B5305"/>
    <w:rsid w:val="1EE53CE9"/>
    <w:rsid w:val="1F052F4A"/>
    <w:rsid w:val="23BD7A78"/>
    <w:rsid w:val="27904BD2"/>
    <w:rsid w:val="2AD92954"/>
    <w:rsid w:val="2BA47406"/>
    <w:rsid w:val="2EEB70FA"/>
    <w:rsid w:val="332C05E2"/>
    <w:rsid w:val="37977E1F"/>
    <w:rsid w:val="37A147F9"/>
    <w:rsid w:val="39E527ED"/>
    <w:rsid w:val="3D9627E7"/>
    <w:rsid w:val="3DB24F59"/>
    <w:rsid w:val="48312A02"/>
    <w:rsid w:val="48331B51"/>
    <w:rsid w:val="48376243"/>
    <w:rsid w:val="4A9106FD"/>
    <w:rsid w:val="4F217461"/>
    <w:rsid w:val="52E066C6"/>
    <w:rsid w:val="5BA81D4B"/>
    <w:rsid w:val="5C675C38"/>
    <w:rsid w:val="5D706898"/>
    <w:rsid w:val="60545FFD"/>
    <w:rsid w:val="61BB2CBF"/>
    <w:rsid w:val="62CB46DF"/>
    <w:rsid w:val="633A772C"/>
    <w:rsid w:val="66CC1EA0"/>
    <w:rsid w:val="66E53E53"/>
    <w:rsid w:val="677E7559"/>
    <w:rsid w:val="6AB75B07"/>
    <w:rsid w:val="72534367"/>
    <w:rsid w:val="74583EB6"/>
    <w:rsid w:val="753541F8"/>
    <w:rsid w:val="771147E9"/>
    <w:rsid w:val="78547801"/>
    <w:rsid w:val="78E2269F"/>
    <w:rsid w:val="7AF91823"/>
    <w:rsid w:val="7BA81950"/>
    <w:rsid w:val="7E026C41"/>
    <w:rsid w:val="7F3E32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semiHidden/>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7">
    <w:name w:val="Hyperlink"/>
    <w:basedOn w:val="16"/>
    <w:qFormat/>
    <w:uiPriority w:val="0"/>
    <w:rPr>
      <w:color w:val="0000FF"/>
      <w:u w:val="single"/>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1285</Words>
  <Characters>1370</Characters>
  <TotalTime>147</TotalTime>
  <ScaleCrop>false</ScaleCrop>
  <LinksUpToDate>false</LinksUpToDate>
  <CharactersWithSpaces>1396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2024-03-15T08:38:00Z</dcterms:created>
  <dc:creator>HFHH</dc:creator>
  <cp:lastModifiedBy>WPS_1482385172</cp:lastModifiedBy>
  <dcterms:modified xsi:type="dcterms:W3CDTF">2026-01-28T00:21:17Z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2024-03-15T08:48:44Z</vt:filetime>
  </property>
  <property fmtid="{D5CDD505-2E9C-101B-9397-08002B2CF9AE}" pid="4" name="KSOProductBuildVer">
    <vt:lpwstr>2052-12.1.0.24657</vt:lpwstr>
  </property>
  <property fmtid="{D5CDD505-2E9C-101B-9397-08002B2CF9AE}" pid="5" name="ICV">
    <vt:lpwstr>B9CA867008A94FEC923847D6A5FDB5CB_13</vt:lpwstr>
  </property>
  <property fmtid="{D5CDD505-2E9C-101B-9397-08002B2CF9AE}" pid="6" name="KSOTemplateDocerSaveRecord">
    <vt:lpwstr>eyJoZGlkIjoiZmZmMDcwM2JjMmE1MDVmOGI2NWRlMjJlMDY1NDY0MTQiLCJ1c2VySWQiOiIyNTc5MDg0MzUifQ==</vt:lpwstr>
  </property>
</Properties>
</file>